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Buck Elizabeth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Black Diamond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BDTX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MAIN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10TH FLOOR</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4"/>
              </w:rPr>
              <w:t>95,192</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09/12/2028</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16,579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0.72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03/03/2029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2"/>
              <w:spacing w:after="0"/>
              <w:rPr>
                <w:sz w:val="20"/>
                <w:szCs w:val="20"/>
                <w:color w:val="auto"/>
              </w:rPr>
            </w:pPr>
            <w:r>
              <w:rPr>
                <w:rFonts w:ascii="Arial" w:cs="Arial" w:eastAsia="Arial" w:hAnsi="Arial"/>
                <w:sz w:val="20"/>
                <w:szCs w:val="20"/>
                <w:color w:val="0000FF"/>
                <w:w w:val="87"/>
              </w:rPr>
              <w:t>8,289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93"/>
              </w:rPr>
              <w:t>3.2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08/13/2029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74,714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6.42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12/04/2029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22,382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10.86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01/28/2030</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29,842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0"/>
              </w:rPr>
              <w:t>19</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02/16/2031</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50,000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28.69</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shares subject to this option vested and became exercisable on September 13, 2019, with the remainder vesting in 36 equal monthly installments thereafter.</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shares subject to this option vested and became exercisable on December 11, 2019, with the remainder vesting in 36 equal monthly installments thereafter.</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shares subject to this option vested and became exercisable on August 14, 2020, with the remainder vesting in 36 equal monthly installments thereafter.</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shares subject to this option vested and became exercisable on December 5, 2020, with the remainder vesting in 36 equal monthly installments thereafter.</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shares subject to this option vested and became exercisable on February 3, 2021, with the remainder vesting in 36 equal monthly installments thereafter.</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shares subject to this option shall vest and become exercisable on February 17, 2022, with the remainder vesting in 36 equal monthly installments thereafter.</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Brent Hatzis-Schoch,</w:t>
            </w: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Brent Hatzis-Schoch, Marishka DeToy and Karin Yoo, signing singly, the undersigned’s true and lawful attorney-in-fact to:</w:t>
      </w:r>
    </w:p>
    <w:p>
      <w:pPr>
        <w:spacing w:after="0" w:line="189" w:lineRule="exact"/>
        <w:rPr>
          <w:sz w:val="20"/>
          <w:szCs w:val="20"/>
          <w:color w:val="auto"/>
        </w:rPr>
      </w:pPr>
    </w:p>
    <w:p>
      <w:pPr>
        <w:jc w:val="both"/>
        <w:ind w:left="1440" w:hanging="720"/>
        <w:spacing w:after="0" w:line="272"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Black Diamond Therapeutics,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195" w:lineRule="exact"/>
        <w:rPr>
          <w:rFonts w:ascii="Arial" w:cs="Arial" w:eastAsia="Arial" w:hAnsi="Arial"/>
          <w:sz w:val="19"/>
          <w:szCs w:val="19"/>
          <w:color w:val="auto"/>
        </w:rPr>
      </w:pPr>
    </w:p>
    <w:p>
      <w:pPr>
        <w:jc w:val="both"/>
        <w:ind w:left="1440" w:right="20" w:hanging="720"/>
        <w:spacing w:after="0" w:line="306"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 </w:t>
      </w:r>
      <w:r>
        <w:rPr>
          <w:rFonts w:ascii="Arial" w:cs="Arial" w:eastAsia="Arial" w:hAnsi="Arial"/>
          <w:sz w:val="18"/>
          <w:szCs w:val="18"/>
          <w:b w:val="1"/>
          <w:bCs w:val="1"/>
          <w:color w:val="auto"/>
        </w:rPr>
        <w:t>IN</w:t>
      </w:r>
      <w:r>
        <w:rPr>
          <w:rFonts w:ascii="Arial" w:cs="Arial" w:eastAsia="Arial" w:hAnsi="Arial"/>
          <w:sz w:val="18"/>
          <w:szCs w:val="18"/>
          <w:color w:val="auto"/>
        </w:rPr>
        <w:t xml:space="preserve"> </w:t>
      </w:r>
      <w:r>
        <w:rPr>
          <w:rFonts w:ascii="Arial" w:cs="Arial" w:eastAsia="Arial" w:hAnsi="Arial"/>
          <w:sz w:val="18"/>
          <w:szCs w:val="18"/>
          <w:b w:val="1"/>
          <w:bCs w:val="1"/>
          <w:color w:val="auto"/>
        </w:rPr>
        <w:t>WITNESS WHEREOF</w:t>
      </w:r>
      <w:r>
        <w:rPr>
          <w:rFonts w:ascii="Arial" w:cs="Arial" w:eastAsia="Arial" w:hAnsi="Arial"/>
          <w:sz w:val="18"/>
          <w:szCs w:val="18"/>
          <w:color w:val="auto"/>
        </w:rPr>
        <w:t>, the undersigned has caused this Power of Attorney to be executed as of August 12, 2021.</w:t>
      </w:r>
    </w:p>
    <w:p>
      <w:pPr>
        <w:spacing w:after="0" w:line="200" w:lineRule="exact"/>
        <w:rPr>
          <w:sz w:val="20"/>
          <w:szCs w:val="20"/>
          <w:color w:val="auto"/>
        </w:rPr>
      </w:pPr>
    </w:p>
    <w:p>
      <w:pPr>
        <w:spacing w:after="0" w:line="228"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/s/ Elizabeth Buck</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-145415</wp:posOffset>
            </wp:positionV>
            <wp:extent cx="27730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9525"/>
                    </a:xfrm>
                    <a:prstGeom prst="rect">
                      <a:avLst/>
                    </a:prstGeom>
                    <a:noFill/>
                  </pic:spPr>
                </pic:pic>
              </a:graphicData>
            </a:graphic>
          </wp:anchor>
        </w:drawing>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Elizabeth Buck</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-145415</wp:posOffset>
            </wp:positionV>
            <wp:extent cx="27730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7304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80385" TargetMode="External"/><Relationship Id="rId11" Type="http://schemas.openxmlformats.org/officeDocument/2006/relationships/hyperlink" Target="http://www.sec.gov/cgi-bin/browse-edgar?action=getcompany&amp;CIK=0001701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2021-09-17T15:24:50Z</dcterms:created>
  <dcterms:modified xsi:type="dcterms:W3CDTF">2021-09-17T15:24:50Z</dcterms:modified>
</cp:coreProperties>
</file>