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12026_090921.xml.htm"/>
      <w:bookmarkStart w:id="1" w:name="ksform409212026_0909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Raman Prakash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BLACK DIAMOND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245 FIRST STREET, 18TH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Black Diamond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BDTX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54"/>
        <w:gridCol w:w="461"/>
        <w:gridCol w:w="717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6,801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51,840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issued in accordance with the Issuer's Sixth Amended and Restated Non-Employee Director Compensation Policy, pursuant to which the Reporting Person elected to receive shares of the Issuer's common stock in lieu of cash compensation for annual services as a non-employee director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based upon the closing market price of the Issuer's common stock on September 17,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Brent Hatzis-Schoch,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8686" TargetMode="External"/><Relationship Id="rId5" Type="http://schemas.openxmlformats.org/officeDocument/2006/relationships/hyperlink" Target="http://www.sec.gov/cgi-bin/browse-edgar?action=getcompany&amp;CIK=000170154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637</Words>
  <Characters>3477</Characters>
  <CharactersWithSpaces>4046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